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EE" w:rsidRDefault="008242EE">
      <w:bookmarkStart w:id="0" w:name="_GoBack"/>
      <w:r>
        <w:rPr>
          <w:rFonts w:ascii="Helvetica" w:hAnsi="Helvetica" w:cs="Helvetica"/>
          <w:color w:val="2E2E2E"/>
          <w:sz w:val="27"/>
          <w:szCs w:val="27"/>
        </w:rPr>
        <w:t>1 Cardiology Consultation and Assessment of Cardiac Risk 2 The Cardiac Catheterization Laboratory: Diagnostic and Therapeutic Procedures in the Adult Patient 3 Cardiac Implantable Electronic Devices 4 The Cardiorespiratory Effects of COVID-19 5 Cardiac Physiology 6 Coronary Physiology 7 Cardiovascular Pharmacology of Anesthetics 8 Cardiovascular Pharmacology 9 Monitoring of the Heart and Vascular System 10 Basic Intraoperative Transesophageal Echocardiography 11 Transesophageal Echocardiography: Advanced Echocardiography Concepts 12 Central Nervous System Monitoring 13 Coagulation Monitoring 14 Anesthesia for Myocardial Revascularization 15 Valvular Heart Disease: Repair and Replacement 16 Adult Congenital Heart Disease 17 Thoracic Aorta 18 Uncommon Cardiac Diseases 19 Cardiac Transplantation 20 Lung Transplantation 21 Pulmonary Thromboendarterectomy for Chronic Thromboembolic Pulmonary Hypertension 22 Durable Mechanical Circulatory Assist Devices for Heart Failure 23 Structural Heart Disease Procedures 24 Electrophysiology Procedures 25 Cardiopulmonary Bypass 26 Discontinuing Cardiopulmonary Bypass 27 Extracorporeal Membrane Oxygenation 28 Coagulation and Transfusion Management 29 Enhanced Recovery Programs in Cardiac Surgery 30 Pain Management for the Cardiac Patient 31 Central Nervous System Dysfunction After Cardiac Surgery 32 Critical Care Ultrasound 33 Postoperative Respiratory Care 34 Postoperative Cardiovascular Management 35 Intensive Care Unit Management of Patients on Mechanical Circulatory Support 36 Postoperative Care of the Heart and Lung Transplant Patient 37 General Critical Care</w:t>
      </w:r>
      <w:bookmarkEnd w:id="0"/>
    </w:p>
    <w:sectPr w:rsidR="0082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EE"/>
    <w:rsid w:val="0082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AMBPL</dc:creator>
  <cp:lastModifiedBy>AMBPL</cp:lastModifiedBy>
  <cp:revision>1</cp:revision>
  <dcterms:created xsi:type="dcterms:W3CDTF">2023-12-01T06:40:00Z</dcterms:created>
  <dcterms:modified xsi:type="dcterms:W3CDTF">2023-12-01T06:41:00Z</dcterms:modified>
</cp:coreProperties>
</file>